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F4" w:rsidRDefault="00AD26F4" w:rsidP="00AD26F4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bookmarkStart w:id="0" w:name="_GoBack"/>
      <w:bookmarkEnd w:id="0"/>
    </w:p>
    <w:p w:rsidR="00AD26F4" w:rsidRPr="0009385E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09385E">
        <w:rPr>
          <w:sz w:val="16"/>
          <w:szCs w:val="16"/>
          <w:lang w:val="sr-Cyrl-CS"/>
        </w:rPr>
        <w:t>На основу Решења</w:t>
      </w:r>
      <w:r w:rsidRPr="0009385E">
        <w:rPr>
          <w:sz w:val="16"/>
          <w:szCs w:val="16"/>
          <w:lang w:val="sr-Latn-CS"/>
        </w:rPr>
        <w:t xml:space="preserve"> o</w:t>
      </w:r>
      <w:r w:rsidRPr="0009385E">
        <w:rPr>
          <w:sz w:val="16"/>
          <w:szCs w:val="16"/>
        </w:rPr>
        <w:t xml:space="preserve"> </w:t>
      </w:r>
      <w:proofErr w:type="spellStart"/>
      <w:r w:rsidRPr="0009385E">
        <w:rPr>
          <w:sz w:val="16"/>
          <w:szCs w:val="16"/>
        </w:rPr>
        <w:t>спровођењу</w:t>
      </w:r>
      <w:proofErr w:type="spellEnd"/>
      <w:r w:rsidRPr="0009385E">
        <w:rPr>
          <w:sz w:val="16"/>
          <w:szCs w:val="16"/>
          <w:lang w:val="sr-Latn-CS"/>
        </w:rPr>
        <w:t xml:space="preserve"> </w:t>
      </w:r>
      <w:proofErr w:type="spellStart"/>
      <w:r w:rsidRPr="0009385E">
        <w:rPr>
          <w:sz w:val="16"/>
          <w:szCs w:val="16"/>
        </w:rPr>
        <w:t>банкротства</w:t>
      </w:r>
      <w:proofErr w:type="spellEnd"/>
      <w:r w:rsidR="00DA523C">
        <w:rPr>
          <w:sz w:val="16"/>
          <w:szCs w:val="16"/>
        </w:rPr>
        <w:t>,</w:t>
      </w:r>
      <w:r w:rsidRPr="0009385E">
        <w:rPr>
          <w:sz w:val="16"/>
          <w:szCs w:val="16"/>
          <w:lang w:val="sr-Cyrl-CS"/>
        </w:rPr>
        <w:t xml:space="preserve">  стечајног судије Привредног суда у Суботици Ст.бр. 1</w:t>
      </w:r>
      <w:r w:rsidRPr="0009385E">
        <w:rPr>
          <w:sz w:val="16"/>
          <w:szCs w:val="16"/>
        </w:rPr>
        <w:t>7</w:t>
      </w:r>
      <w:r w:rsidRPr="0009385E">
        <w:rPr>
          <w:sz w:val="16"/>
          <w:szCs w:val="16"/>
          <w:lang w:val="sr-Cyrl-CS"/>
        </w:rPr>
        <w:t>/201</w:t>
      </w:r>
      <w:r w:rsidRPr="0009385E">
        <w:rPr>
          <w:sz w:val="16"/>
          <w:szCs w:val="16"/>
        </w:rPr>
        <w:t>8</w:t>
      </w:r>
      <w:r w:rsidRPr="0009385E">
        <w:rPr>
          <w:sz w:val="16"/>
          <w:szCs w:val="16"/>
          <w:lang w:val="sr-Cyrl-CS"/>
        </w:rPr>
        <w:t xml:space="preserve"> од  </w:t>
      </w:r>
      <w:r w:rsidRPr="0009385E">
        <w:rPr>
          <w:sz w:val="16"/>
          <w:szCs w:val="16"/>
        </w:rPr>
        <w:t>03.09.2018.</w:t>
      </w:r>
      <w:r w:rsidRPr="0009385E">
        <w:rPr>
          <w:sz w:val="16"/>
          <w:szCs w:val="16"/>
          <w:lang w:val="sr-Cyrl-CS"/>
        </w:rPr>
        <w:t xml:space="preserve"> године, а у складу са члан</w:t>
      </w:r>
      <w:r w:rsidRPr="0009385E">
        <w:rPr>
          <w:sz w:val="16"/>
          <w:szCs w:val="16"/>
        </w:rPr>
        <w:t>o</w:t>
      </w:r>
      <w:r w:rsidR="00071A4C">
        <w:rPr>
          <w:sz w:val="16"/>
          <w:szCs w:val="16"/>
          <w:lang w:val="sr-Cyrl-CS"/>
        </w:rPr>
        <w:t>вима 131,</w:t>
      </w:r>
      <w:r w:rsidRPr="0009385E">
        <w:rPr>
          <w:sz w:val="16"/>
          <w:szCs w:val="16"/>
          <w:lang w:val="ru-RU"/>
        </w:rPr>
        <w:t>132.</w:t>
      </w:r>
      <w:r w:rsidR="00071A4C">
        <w:rPr>
          <w:sz w:val="16"/>
          <w:szCs w:val="16"/>
          <w:lang w:val="ru-RU"/>
        </w:rPr>
        <w:t xml:space="preserve"> </w:t>
      </w:r>
      <w:proofErr w:type="gramStart"/>
      <w:r w:rsidRPr="0009385E">
        <w:rPr>
          <w:sz w:val="16"/>
          <w:szCs w:val="16"/>
        </w:rPr>
        <w:t>и</w:t>
      </w:r>
      <w:proofErr w:type="gramEnd"/>
      <w:r w:rsidR="00071A4C">
        <w:rPr>
          <w:sz w:val="16"/>
          <w:szCs w:val="16"/>
          <w:lang w:val="ru-RU"/>
        </w:rPr>
        <w:t xml:space="preserve"> </w:t>
      </w:r>
      <w:r w:rsidRPr="0009385E">
        <w:rPr>
          <w:sz w:val="16"/>
          <w:szCs w:val="16"/>
          <w:lang w:val="sr-Cyrl-CS"/>
        </w:rPr>
        <w:t>133. Закона о стечају</w:t>
      </w:r>
      <w:r w:rsidR="00071A4C">
        <w:rPr>
          <w:sz w:val="16"/>
          <w:szCs w:val="16"/>
          <w:lang w:val="sr-Cyrl-CS"/>
        </w:rPr>
        <w:t xml:space="preserve"> и </w:t>
      </w:r>
      <w:r w:rsidRPr="0009385E">
        <w:rPr>
          <w:sz w:val="16"/>
          <w:szCs w:val="16"/>
          <w:lang w:val="sr-Cyrl-CS"/>
        </w:rPr>
        <w:t>Националним стандардом број 5 – Национални стандард о начину и поступку уновчења имовине стечајног</w:t>
      </w:r>
      <w:r w:rsidR="008D42C7">
        <w:rPr>
          <w:sz w:val="16"/>
          <w:szCs w:val="16"/>
          <w:lang w:val="sr-Cyrl-CS"/>
        </w:rPr>
        <w:t xml:space="preserve"> дужника</w:t>
      </w:r>
      <w:r w:rsidR="008D42C7">
        <w:rPr>
          <w:sz w:val="16"/>
          <w:szCs w:val="16"/>
          <w:lang w:val="sr-Latn-CS"/>
        </w:rPr>
        <w:t xml:space="preserve"> </w:t>
      </w:r>
      <w:r w:rsidRPr="0009385E">
        <w:rPr>
          <w:sz w:val="16"/>
          <w:szCs w:val="16"/>
          <w:lang w:val="sr-Cyrl-CS"/>
        </w:rPr>
        <w:t>, стечајни управник стечајног дужника</w:t>
      </w:r>
    </w:p>
    <w:p w:rsidR="00AD26F4" w:rsidRPr="00A27C3B" w:rsidRDefault="00A27C3B" w:rsidP="00AD26F4">
      <w:pPr>
        <w:jc w:val="both"/>
        <w:rPr>
          <w:lang w:val="sr-Latn-CS"/>
        </w:rPr>
      </w:pP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</w:p>
    <w:p w:rsidR="00AD26F4" w:rsidRPr="00A27C3B" w:rsidRDefault="00AD26F4" w:rsidP="00AD26F4">
      <w:pPr>
        <w:jc w:val="center"/>
        <w:rPr>
          <w:b/>
          <w:sz w:val="20"/>
          <w:szCs w:val="20"/>
          <w:lang w:val="sr-Latn-CS"/>
        </w:rPr>
      </w:pPr>
      <w:r w:rsidRPr="008D42C7">
        <w:rPr>
          <w:b/>
          <w:sz w:val="20"/>
          <w:szCs w:val="20"/>
          <w:lang w:val="sr-Cyrl-CS"/>
        </w:rPr>
        <w:t>Мерит Инвест доо у стечају</w:t>
      </w:r>
      <w:r w:rsidR="00A27C3B">
        <w:rPr>
          <w:b/>
          <w:sz w:val="20"/>
          <w:szCs w:val="20"/>
          <w:lang w:val="sr-Latn-CS"/>
        </w:rPr>
        <w:t xml:space="preserve">                                                                                   </w:t>
      </w:r>
      <w:r w:rsidR="00A27C3B">
        <w:rPr>
          <w:b/>
          <w:sz w:val="20"/>
          <w:szCs w:val="20"/>
          <w:lang w:val="sr-Cyrl-CS"/>
        </w:rPr>
        <w:t xml:space="preserve">                                   </w:t>
      </w:r>
      <w:r w:rsidR="00A27C3B">
        <w:rPr>
          <w:b/>
          <w:sz w:val="20"/>
          <w:szCs w:val="20"/>
          <w:lang w:val="sr-Latn-CS"/>
        </w:rPr>
        <w:t xml:space="preserve">    </w:t>
      </w:r>
      <w:r w:rsidR="00A27C3B">
        <w:rPr>
          <w:b/>
          <w:sz w:val="20"/>
          <w:szCs w:val="20"/>
          <w:lang w:val="sr-Cyrl-CS"/>
        </w:rPr>
        <w:t xml:space="preserve"> </w:t>
      </w:r>
    </w:p>
    <w:p w:rsidR="00AD26F4" w:rsidRPr="0009385E" w:rsidRDefault="00AD26F4" w:rsidP="00AD26F4">
      <w:pPr>
        <w:jc w:val="center"/>
        <w:rPr>
          <w:sz w:val="16"/>
          <w:szCs w:val="16"/>
          <w:lang w:val="sr-Cyrl-CS"/>
        </w:rPr>
      </w:pPr>
      <w:r w:rsidRPr="00DF4FB6">
        <w:rPr>
          <w:b/>
          <w:sz w:val="20"/>
          <w:szCs w:val="20"/>
          <w:lang w:val="sr-Cyrl-CS"/>
        </w:rPr>
        <w:t xml:space="preserve"> </w:t>
      </w:r>
      <w:r w:rsidRPr="0009385E">
        <w:rPr>
          <w:sz w:val="16"/>
          <w:szCs w:val="16"/>
          <w:lang w:val="sr-Cyrl-CS"/>
        </w:rPr>
        <w:t>из Суботице, Ђевђелијска 12</w:t>
      </w:r>
    </w:p>
    <w:p w:rsidR="00AD26F4" w:rsidRPr="00C749E7" w:rsidRDefault="00AD26F4" w:rsidP="00AD26F4">
      <w:pPr>
        <w:jc w:val="center"/>
        <w:rPr>
          <w:sz w:val="16"/>
          <w:szCs w:val="16"/>
          <w:lang w:val="sr-Cyrl-CS"/>
        </w:rPr>
      </w:pPr>
    </w:p>
    <w:p w:rsidR="00AD26F4" w:rsidRPr="00C749E7" w:rsidRDefault="00AD26F4" w:rsidP="00AD26F4">
      <w:pPr>
        <w:ind w:left="720"/>
        <w:jc w:val="center"/>
        <w:rPr>
          <w:b/>
          <w:sz w:val="18"/>
          <w:szCs w:val="18"/>
          <w:lang w:val="sr-Cyrl-CS"/>
        </w:rPr>
      </w:pPr>
      <w:r w:rsidRPr="00C749E7">
        <w:rPr>
          <w:b/>
          <w:sz w:val="18"/>
          <w:szCs w:val="18"/>
          <w:lang w:val="sr-Cyrl-CS"/>
        </w:rPr>
        <w:t>ОГЛАШАВА</w:t>
      </w:r>
    </w:p>
    <w:p w:rsidR="00AD26F4" w:rsidRPr="00C749E7" w:rsidRDefault="00AD26F4" w:rsidP="00AD26F4">
      <w:pPr>
        <w:jc w:val="center"/>
        <w:rPr>
          <w:sz w:val="16"/>
          <w:szCs w:val="16"/>
          <w:lang w:val="sr-Latn-CS"/>
        </w:rPr>
      </w:pPr>
      <w:r w:rsidRPr="00C749E7">
        <w:rPr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>продају имовине стечајног дужника</w:t>
      </w:r>
      <w:r w:rsidR="0009385E" w:rsidRPr="00C749E7">
        <w:rPr>
          <w:sz w:val="16"/>
          <w:szCs w:val="16"/>
          <w:lang w:val="sr-Cyrl-CS"/>
        </w:rPr>
        <w:t xml:space="preserve"> методом јавног надметања</w:t>
      </w:r>
    </w:p>
    <w:p w:rsidR="00AD26F4" w:rsidRPr="00C749E7" w:rsidRDefault="00AD26F4" w:rsidP="00AD26F4">
      <w:pPr>
        <w:spacing w:before="120"/>
        <w:jc w:val="both"/>
        <w:rPr>
          <w:sz w:val="18"/>
          <w:szCs w:val="18"/>
          <w:lang w:val="sr-Cyrl-CS"/>
        </w:rPr>
      </w:pPr>
      <w:r w:rsidRPr="00C749E7">
        <w:rPr>
          <w:sz w:val="16"/>
          <w:szCs w:val="16"/>
          <w:lang w:val="sr-Cyrl-CS"/>
        </w:rPr>
        <w:t>Предмет продаје је имовина стечајног дужника груписана у следеће целине</w:t>
      </w:r>
      <w:r w:rsidRPr="00C749E7">
        <w:rPr>
          <w:sz w:val="18"/>
          <w:szCs w:val="18"/>
          <w:lang w:val="sr-Cyrl-CS"/>
        </w:rPr>
        <w:t>:</w:t>
      </w:r>
    </w:p>
    <w:p w:rsidR="00AD26F4" w:rsidRPr="00C749E7" w:rsidRDefault="00AD26F4" w:rsidP="00AD26F4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9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4588"/>
        <w:gridCol w:w="2248"/>
        <w:gridCol w:w="1647"/>
      </w:tblGrid>
      <w:tr w:rsidR="00AD26F4" w:rsidRPr="00C749E7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C749E7">
              <w:rPr>
                <w:sz w:val="16"/>
                <w:szCs w:val="16"/>
                <w:lang w:val="sr-Cyrl-CS"/>
              </w:rPr>
              <w:t>Број целине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C749E7">
              <w:rPr>
                <w:sz w:val="16"/>
                <w:szCs w:val="16"/>
                <w:lang w:val="sr-Cyrl-CS"/>
              </w:rPr>
              <w:t>Опис имовине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sz w:val="16"/>
                <w:szCs w:val="16"/>
                <w:lang w:val="sr-Latn-CS"/>
              </w:rPr>
            </w:pPr>
            <w:r w:rsidRPr="00C749E7">
              <w:rPr>
                <w:sz w:val="16"/>
                <w:szCs w:val="16"/>
                <w:lang w:val="sr-Cyrl-CS"/>
              </w:rPr>
              <w:t xml:space="preserve">Почетна цена у </w:t>
            </w:r>
            <w:r w:rsidR="005D62F4" w:rsidRPr="00C749E7">
              <w:rPr>
                <w:sz w:val="16"/>
                <w:szCs w:val="16"/>
                <w:lang w:val="sr-Cyrl-CS"/>
              </w:rPr>
              <w:t>динарима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  <w:lang w:val="sr-Cyrl-CS"/>
              </w:rPr>
              <w:t xml:space="preserve">Депозит у </w:t>
            </w:r>
            <w:r w:rsidR="005D62F4" w:rsidRPr="00C749E7">
              <w:rPr>
                <w:sz w:val="16"/>
                <w:szCs w:val="16"/>
              </w:rPr>
              <w:t>динарима</w:t>
            </w:r>
          </w:p>
        </w:tc>
      </w:tr>
      <w:tr w:rsidR="00AD26F4" w:rsidRPr="00C749E7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26F4" w:rsidRPr="00C749E7" w:rsidRDefault="00AD26F4" w:rsidP="008D42C7">
            <w:pPr>
              <w:spacing w:before="120" w:line="276" w:lineRule="auto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9C77D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Latn-CS"/>
              </w:rPr>
            </w:pPr>
            <w:r w:rsidRPr="00C749E7">
              <w:rPr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26F4" w:rsidRPr="00C749E7" w:rsidRDefault="00EC46BF" w:rsidP="002366DB">
            <w:pPr>
              <w:spacing w:before="120" w:line="276" w:lineRule="auto"/>
              <w:jc w:val="both"/>
              <w:rPr>
                <w:sz w:val="16"/>
                <w:szCs w:val="16"/>
                <w:lang w:val="sr-Cyrl-CS"/>
              </w:rPr>
            </w:pPr>
            <w:r w:rsidRPr="00C749E7">
              <w:rPr>
                <w:sz w:val="16"/>
                <w:szCs w:val="16"/>
                <w:lang w:val="sr-Cyrl-CS"/>
              </w:rPr>
              <w:t>Гаражно место 12 м</w:t>
            </w:r>
            <w:r w:rsidRPr="00C749E7">
              <w:rPr>
                <w:sz w:val="16"/>
                <w:szCs w:val="16"/>
                <w:vertAlign w:val="superscript"/>
                <w:lang w:val="sr-Cyrl-CS"/>
              </w:rPr>
              <w:t xml:space="preserve">2 </w:t>
            </w:r>
            <w:r w:rsidRPr="00C749E7">
              <w:rPr>
                <w:sz w:val="16"/>
                <w:szCs w:val="16"/>
                <w:lang w:val="sr-Cyrl-CS"/>
              </w:rPr>
              <w:t>,у Суботици, ул. Боре Станковића</w:t>
            </w:r>
            <w:r w:rsidR="005D62F4" w:rsidRPr="00C749E7">
              <w:rPr>
                <w:sz w:val="16"/>
                <w:szCs w:val="16"/>
                <w:lang w:val="sr-Cyrl-CS"/>
              </w:rPr>
              <w:t xml:space="preserve"> бр.34, уписано у лист непокретности број 21286 К.О. Стари град, број парцеле 2013/1,број улаза 1, подрум, број посебног дела 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BD2A0D" w:rsidP="002366DB">
            <w:pPr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</w:rPr>
              <w:t>26.048</w:t>
            </w:r>
            <w:r w:rsidR="00112997" w:rsidRPr="00C749E7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C749E7" w:rsidRDefault="00BD2A0D" w:rsidP="002366DB">
            <w:pPr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</w:rPr>
              <w:t>26.048,00</w:t>
            </w:r>
          </w:p>
        </w:tc>
      </w:tr>
      <w:tr w:rsidR="00112997" w:rsidRPr="00C749E7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C749E7" w:rsidRDefault="009C77D4" w:rsidP="002366DB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</w:rPr>
              <w:t>2</w:t>
            </w:r>
            <w:r w:rsidR="00112997" w:rsidRPr="00C749E7">
              <w:rPr>
                <w:sz w:val="16"/>
                <w:szCs w:val="16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2997" w:rsidRPr="00C749E7" w:rsidRDefault="00112997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749E7">
              <w:rPr>
                <w:sz w:val="16"/>
                <w:szCs w:val="16"/>
                <w:lang w:val="sr-Cyrl-CS"/>
              </w:rPr>
              <w:t>Гаражно место 12 м</w:t>
            </w:r>
            <w:r w:rsidRPr="00C749E7">
              <w:rPr>
                <w:sz w:val="16"/>
                <w:szCs w:val="16"/>
                <w:vertAlign w:val="superscript"/>
                <w:lang w:val="sr-Cyrl-CS"/>
              </w:rPr>
              <w:t xml:space="preserve">2 </w:t>
            </w:r>
            <w:r w:rsidRPr="00C749E7">
              <w:rPr>
                <w:sz w:val="16"/>
                <w:szCs w:val="16"/>
                <w:lang w:val="sr-Cyrl-CS"/>
              </w:rPr>
              <w:t>,у Суботици, ул. Боре Станковића бр.34, уписано у лист непокретности број 21286 К.О. Стари град, број парцеле 2013/1,број улаза 1, подрум, број посебног дела 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C749E7" w:rsidRDefault="00BD2A0D" w:rsidP="00671618">
            <w:pPr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</w:rPr>
              <w:t>26.048,00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C749E7" w:rsidRDefault="00BD2A0D" w:rsidP="00671618">
            <w:pPr>
              <w:jc w:val="center"/>
              <w:rPr>
                <w:sz w:val="16"/>
                <w:szCs w:val="16"/>
              </w:rPr>
            </w:pPr>
            <w:r w:rsidRPr="00C749E7">
              <w:rPr>
                <w:sz w:val="16"/>
                <w:szCs w:val="16"/>
              </w:rPr>
              <w:t>26.048,00</w:t>
            </w:r>
          </w:p>
        </w:tc>
      </w:tr>
      <w:tr w:rsidR="00AD26F4" w:rsidRPr="00C749E7" w:rsidTr="005D62F4"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AD26F4" w:rsidRPr="00C749E7" w:rsidTr="005D62F4">
        <w:trPr>
          <w:trHeight w:val="4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D26F4" w:rsidRPr="00C749E7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C749E7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C749E7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2366DB" w:rsidRPr="00C749E7" w:rsidTr="005D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C749E7" w:rsidRDefault="002366DB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C749E7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C749E7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C749E7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</w:tr>
      <w:tr w:rsidR="00EC46BF" w:rsidRPr="00C749E7" w:rsidTr="005D62F4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6BF" w:rsidRPr="00C749E7" w:rsidRDefault="005D62F4" w:rsidP="005D62F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9E7">
              <w:rPr>
                <w:sz w:val="16"/>
                <w:szCs w:val="16"/>
              </w:rPr>
              <w:t>Имовина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која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се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продаје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је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детаљно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описана</w:t>
            </w:r>
            <w:proofErr w:type="spellEnd"/>
            <w:r w:rsidRPr="00C749E7">
              <w:rPr>
                <w:sz w:val="16"/>
                <w:szCs w:val="16"/>
              </w:rPr>
              <w:t xml:space="preserve"> у </w:t>
            </w:r>
            <w:proofErr w:type="spellStart"/>
            <w:r w:rsidRPr="00C749E7">
              <w:rPr>
                <w:sz w:val="16"/>
                <w:szCs w:val="16"/>
              </w:rPr>
              <w:t>продајној</w:t>
            </w:r>
            <w:proofErr w:type="spellEnd"/>
            <w:r w:rsidRPr="00C749E7">
              <w:rPr>
                <w:sz w:val="16"/>
                <w:szCs w:val="16"/>
              </w:rPr>
              <w:t xml:space="preserve"> </w:t>
            </w:r>
            <w:proofErr w:type="spellStart"/>
            <w:r w:rsidRPr="00C749E7">
              <w:rPr>
                <w:sz w:val="16"/>
                <w:szCs w:val="16"/>
              </w:rPr>
              <w:t>документацији</w:t>
            </w:r>
            <w:proofErr w:type="spellEnd"/>
            <w:r w:rsidRPr="00C749E7">
              <w:rPr>
                <w:sz w:val="16"/>
                <w:szCs w:val="16"/>
              </w:rPr>
              <w:t>.</w:t>
            </w:r>
            <w:r w:rsidR="009C77D4" w:rsidRPr="00C749E7">
              <w:rPr>
                <w:sz w:val="16"/>
                <w:szCs w:val="16"/>
              </w:rPr>
              <w:t xml:space="preserve"> </w:t>
            </w:r>
            <w:proofErr w:type="spellStart"/>
            <w:r w:rsidR="009C77D4" w:rsidRPr="00C749E7">
              <w:rPr>
                <w:sz w:val="16"/>
                <w:szCs w:val="16"/>
              </w:rPr>
              <w:t>Целине</w:t>
            </w:r>
            <w:proofErr w:type="spellEnd"/>
            <w:r w:rsidR="00004906" w:rsidRPr="00C749E7">
              <w:rPr>
                <w:sz w:val="16"/>
                <w:szCs w:val="16"/>
              </w:rPr>
              <w:t xml:space="preserve"> 1</w:t>
            </w:r>
            <w:r w:rsidR="009C77D4" w:rsidRPr="00C749E7">
              <w:rPr>
                <w:sz w:val="16"/>
                <w:szCs w:val="16"/>
              </w:rPr>
              <w:t xml:space="preserve"> и 2 </w:t>
            </w:r>
            <w:proofErr w:type="spellStart"/>
            <w:r w:rsidR="009C77D4" w:rsidRPr="00C749E7">
              <w:rPr>
                <w:sz w:val="16"/>
                <w:szCs w:val="16"/>
              </w:rPr>
              <w:t>се</w:t>
            </w:r>
            <w:proofErr w:type="spellEnd"/>
            <w:r w:rsidR="009C77D4" w:rsidRPr="00C749E7">
              <w:rPr>
                <w:sz w:val="16"/>
                <w:szCs w:val="16"/>
              </w:rPr>
              <w:t xml:space="preserve"> </w:t>
            </w:r>
            <w:proofErr w:type="spellStart"/>
            <w:r w:rsidR="009C77D4" w:rsidRPr="00C749E7">
              <w:rPr>
                <w:sz w:val="16"/>
                <w:szCs w:val="16"/>
              </w:rPr>
              <w:t>излажу</w:t>
            </w:r>
            <w:proofErr w:type="spellEnd"/>
            <w:r w:rsidR="00004906" w:rsidRPr="00C749E7">
              <w:rPr>
                <w:sz w:val="16"/>
                <w:szCs w:val="16"/>
              </w:rPr>
              <w:t xml:space="preserve"> </w:t>
            </w:r>
            <w:proofErr w:type="spellStart"/>
            <w:r w:rsidR="00004906" w:rsidRPr="00C749E7">
              <w:rPr>
                <w:sz w:val="16"/>
                <w:szCs w:val="16"/>
              </w:rPr>
              <w:t>прода</w:t>
            </w:r>
            <w:r w:rsidR="009C77D4" w:rsidRPr="00C749E7">
              <w:rPr>
                <w:sz w:val="16"/>
                <w:szCs w:val="16"/>
              </w:rPr>
              <w:t>ји</w:t>
            </w:r>
            <w:proofErr w:type="spellEnd"/>
            <w:r w:rsidR="009C77D4" w:rsidRPr="00C749E7">
              <w:rPr>
                <w:sz w:val="16"/>
                <w:szCs w:val="16"/>
              </w:rPr>
              <w:t xml:space="preserve"> </w:t>
            </w:r>
            <w:proofErr w:type="spellStart"/>
            <w:r w:rsidR="009C77D4" w:rsidRPr="00C749E7">
              <w:rPr>
                <w:sz w:val="16"/>
                <w:szCs w:val="16"/>
              </w:rPr>
              <w:t>трећи</w:t>
            </w:r>
            <w:proofErr w:type="spellEnd"/>
            <w:r w:rsidR="00004906" w:rsidRPr="00C749E7">
              <w:rPr>
                <w:sz w:val="16"/>
                <w:szCs w:val="16"/>
              </w:rPr>
              <w:t xml:space="preserve"> </w:t>
            </w:r>
            <w:proofErr w:type="spellStart"/>
            <w:r w:rsidR="00004906" w:rsidRPr="00C749E7">
              <w:rPr>
                <w:sz w:val="16"/>
                <w:szCs w:val="16"/>
              </w:rPr>
              <w:t>пут</w:t>
            </w:r>
            <w:proofErr w:type="spellEnd"/>
            <w:r w:rsidR="00004906" w:rsidRPr="00C749E7">
              <w:rPr>
                <w:sz w:val="16"/>
                <w:szCs w:val="16"/>
              </w:rPr>
              <w:t>.</w:t>
            </w:r>
          </w:p>
        </w:tc>
      </w:tr>
    </w:tbl>
    <w:p w:rsidR="00AD26F4" w:rsidRPr="00C749E7" w:rsidRDefault="00AD26F4" w:rsidP="00AD26F4">
      <w:pPr>
        <w:spacing w:after="60"/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Право учешћа на јавном надметању у поступку продаје имају  правна и физичка лица</w:t>
      </w:r>
      <w:r w:rsidRPr="00C749E7">
        <w:rPr>
          <w:sz w:val="16"/>
          <w:szCs w:val="16"/>
          <w:lang w:val="ru-RU"/>
        </w:rPr>
        <w:t xml:space="preserve"> </w:t>
      </w:r>
      <w:r w:rsidRPr="00C749E7">
        <w:rPr>
          <w:sz w:val="16"/>
          <w:szCs w:val="16"/>
          <w:lang w:val="sr-Cyrl-CS"/>
        </w:rPr>
        <w:t>која:</w:t>
      </w:r>
    </w:p>
    <w:p w:rsidR="00AD26F4" w:rsidRPr="00C749E7" w:rsidRDefault="00AD26F4" w:rsidP="00AD26F4">
      <w:pPr>
        <w:numPr>
          <w:ilvl w:val="0"/>
          <w:numId w:val="1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након добијањ</w:t>
      </w:r>
      <w:r w:rsidR="008319A6" w:rsidRPr="00C749E7">
        <w:rPr>
          <w:sz w:val="16"/>
          <w:szCs w:val="16"/>
          <w:lang w:val="sr-Cyrl-CS"/>
        </w:rPr>
        <w:t>а предрачуна, откуп</w:t>
      </w:r>
      <w:r w:rsidR="008319A6" w:rsidRPr="00C749E7">
        <w:rPr>
          <w:sz w:val="16"/>
          <w:szCs w:val="16"/>
          <w:lang w:val="sr-Latn-CS"/>
        </w:rPr>
        <w:t>e</w:t>
      </w:r>
      <w:r w:rsidR="008319A6" w:rsidRPr="00C749E7">
        <w:rPr>
          <w:sz w:val="16"/>
          <w:szCs w:val="16"/>
          <w:lang w:val="sr-Cyrl-CS"/>
        </w:rPr>
        <w:t xml:space="preserve"> </w:t>
      </w:r>
      <w:proofErr w:type="spellStart"/>
      <w:r w:rsidR="008319A6" w:rsidRPr="00C749E7">
        <w:rPr>
          <w:sz w:val="16"/>
          <w:szCs w:val="16"/>
          <w:lang w:val="sr-Cyrl-CS"/>
        </w:rPr>
        <w:t>продајн</w:t>
      </w:r>
      <w:proofErr w:type="spellEnd"/>
      <w:r w:rsidR="009D1CE9" w:rsidRPr="00C749E7">
        <w:rPr>
          <w:sz w:val="16"/>
          <w:szCs w:val="16"/>
        </w:rPr>
        <w:t>у</w:t>
      </w:r>
      <w:r w:rsidR="008319A6" w:rsidRPr="00C749E7">
        <w:rPr>
          <w:sz w:val="16"/>
          <w:szCs w:val="16"/>
          <w:lang w:val="sr-Cyrl-CS"/>
        </w:rPr>
        <w:t xml:space="preserve"> </w:t>
      </w:r>
      <w:proofErr w:type="spellStart"/>
      <w:r w:rsidR="008319A6" w:rsidRPr="00C749E7">
        <w:rPr>
          <w:sz w:val="16"/>
          <w:szCs w:val="16"/>
          <w:lang w:val="sr-Cyrl-CS"/>
        </w:rPr>
        <w:t>документациј</w:t>
      </w:r>
      <w:proofErr w:type="spellEnd"/>
      <w:r w:rsidR="009D1CE9" w:rsidRPr="00C749E7">
        <w:rPr>
          <w:sz w:val="16"/>
          <w:szCs w:val="16"/>
        </w:rPr>
        <w:t>у</w:t>
      </w:r>
      <w:r w:rsidR="009C77D4" w:rsidRPr="00C749E7">
        <w:rPr>
          <w:sz w:val="16"/>
          <w:szCs w:val="16"/>
          <w:lang w:val="sr-Cyrl-CS"/>
        </w:rPr>
        <w:t xml:space="preserve"> у износу од 5</w:t>
      </w:r>
      <w:r w:rsidRPr="00C749E7">
        <w:rPr>
          <w:sz w:val="16"/>
          <w:szCs w:val="16"/>
          <w:lang w:val="sr-Cyrl-CS"/>
        </w:rPr>
        <w:t xml:space="preserve">.000 динара, </w:t>
      </w:r>
      <w:proofErr w:type="spellStart"/>
      <w:r w:rsidRPr="00C749E7">
        <w:rPr>
          <w:sz w:val="16"/>
          <w:szCs w:val="16"/>
        </w:rPr>
        <w:t>плус</w:t>
      </w:r>
      <w:proofErr w:type="spellEnd"/>
      <w:r w:rsidRPr="00C749E7">
        <w:rPr>
          <w:sz w:val="16"/>
          <w:szCs w:val="16"/>
          <w:lang w:val="sr-Cyrl-CS"/>
        </w:rPr>
        <w:t xml:space="preserve"> ПДВ</w:t>
      </w:r>
      <w:r w:rsidRPr="00C749E7">
        <w:rPr>
          <w:b/>
          <w:i/>
          <w:sz w:val="16"/>
          <w:szCs w:val="16"/>
          <w:lang w:val="sr-Cyrl-CS"/>
        </w:rPr>
        <w:t>,</w:t>
      </w:r>
      <w:r w:rsidR="003A3266" w:rsidRPr="00C749E7">
        <w:rPr>
          <w:b/>
          <w:i/>
          <w:sz w:val="16"/>
          <w:szCs w:val="16"/>
          <w:lang w:val="sr-Latn-CS"/>
        </w:rPr>
        <w:t xml:space="preserve"> </w:t>
      </w:r>
      <w:r w:rsidR="009C77D4" w:rsidRPr="00C749E7">
        <w:rPr>
          <w:sz w:val="16"/>
          <w:szCs w:val="16"/>
          <w:lang w:val="sr-Cyrl-CS"/>
        </w:rPr>
        <w:t xml:space="preserve">за целину 1 односно </w:t>
      </w:r>
      <w:r w:rsidR="00F245A3" w:rsidRPr="00C749E7">
        <w:rPr>
          <w:sz w:val="16"/>
          <w:szCs w:val="16"/>
          <w:lang w:val="sr-Cyrl-CS"/>
        </w:rPr>
        <w:t xml:space="preserve"> </w:t>
      </w:r>
      <w:r w:rsidR="00F245A3" w:rsidRPr="00C749E7">
        <w:rPr>
          <w:sz w:val="16"/>
          <w:szCs w:val="16"/>
          <w:lang w:val="sr-Latn-CS"/>
        </w:rPr>
        <w:t>5</w:t>
      </w:r>
      <w:r w:rsidRPr="00C749E7">
        <w:rPr>
          <w:sz w:val="16"/>
          <w:szCs w:val="16"/>
          <w:lang w:val="sr-Cyrl-CS"/>
        </w:rPr>
        <w:t>.000</w:t>
      </w:r>
      <w:r w:rsidR="00BF5C03" w:rsidRPr="00C749E7">
        <w:rPr>
          <w:sz w:val="16"/>
          <w:szCs w:val="16"/>
          <w:lang w:val="sr-Cyrl-CS"/>
        </w:rPr>
        <w:t xml:space="preserve"> динара плус ПДВ за</w:t>
      </w:r>
      <w:r w:rsidR="009C77D4" w:rsidRPr="00C749E7">
        <w:rPr>
          <w:sz w:val="16"/>
          <w:szCs w:val="16"/>
          <w:lang w:val="sr-Cyrl-CS"/>
        </w:rPr>
        <w:t xml:space="preserve"> целину 2.</w:t>
      </w:r>
      <w:r w:rsidR="00651DA4" w:rsidRPr="00C749E7">
        <w:rPr>
          <w:sz w:val="16"/>
          <w:szCs w:val="16"/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>Предрачун се може добити сваког радног дана од 10 до 13 часова, уз најаву стечајном управнику на телефон</w:t>
      </w:r>
      <w:r w:rsidR="00BF5C03" w:rsidRPr="00C749E7">
        <w:rPr>
          <w:sz w:val="16"/>
          <w:szCs w:val="16"/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>063 568 226. Рок за откуп продајне документације је</w:t>
      </w:r>
      <w:r w:rsidR="000313C8" w:rsidRPr="00C749E7">
        <w:rPr>
          <w:sz w:val="16"/>
          <w:szCs w:val="16"/>
          <w:lang w:val="sr-Cyrl-CS"/>
        </w:rPr>
        <w:t xml:space="preserve"> </w:t>
      </w:r>
      <w:r w:rsidR="00C559AE" w:rsidRPr="00C749E7">
        <w:rPr>
          <w:sz w:val="16"/>
          <w:szCs w:val="16"/>
          <w:lang w:val="sr-Cyrl-CS"/>
        </w:rPr>
        <w:t>17.03</w:t>
      </w:r>
      <w:r w:rsidR="000313C8" w:rsidRPr="00C749E7">
        <w:rPr>
          <w:sz w:val="16"/>
          <w:szCs w:val="16"/>
          <w:lang w:val="sr-Cyrl-CS"/>
        </w:rPr>
        <w:t>.2020. године;</w:t>
      </w:r>
      <w:r w:rsidRPr="00C749E7">
        <w:rPr>
          <w:sz w:val="16"/>
          <w:szCs w:val="16"/>
          <w:lang w:val="sr-Cyrl-CS"/>
        </w:rPr>
        <w:t xml:space="preserve"> </w:t>
      </w:r>
    </w:p>
    <w:p w:rsidR="00AD26F4" w:rsidRPr="00C749E7" w:rsidRDefault="00AD26F4" w:rsidP="00AD26F4">
      <w:pPr>
        <w:pStyle w:val="ListParagraph1"/>
        <w:numPr>
          <w:ilvl w:val="0"/>
          <w:numId w:val="1"/>
        </w:numPr>
        <w:jc w:val="both"/>
        <w:rPr>
          <w:b/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уплате депозит</w:t>
      </w:r>
      <w:r w:rsidR="002C762C" w:rsidRPr="00C749E7">
        <w:rPr>
          <w:sz w:val="16"/>
          <w:szCs w:val="16"/>
        </w:rPr>
        <w:t xml:space="preserve"> </w:t>
      </w:r>
      <w:proofErr w:type="spellStart"/>
      <w:r w:rsidR="002C762C" w:rsidRPr="00C749E7">
        <w:rPr>
          <w:sz w:val="16"/>
          <w:szCs w:val="16"/>
        </w:rPr>
        <w:t>до</w:t>
      </w:r>
      <w:proofErr w:type="spellEnd"/>
      <w:r w:rsidR="000313C8" w:rsidRPr="00C749E7">
        <w:rPr>
          <w:sz w:val="16"/>
          <w:szCs w:val="16"/>
        </w:rPr>
        <w:t xml:space="preserve"> </w:t>
      </w:r>
      <w:r w:rsidR="00C559AE" w:rsidRPr="00C749E7">
        <w:rPr>
          <w:sz w:val="16"/>
          <w:szCs w:val="16"/>
        </w:rPr>
        <w:t>17.03</w:t>
      </w:r>
      <w:r w:rsidR="000313C8" w:rsidRPr="00C749E7">
        <w:rPr>
          <w:sz w:val="16"/>
          <w:szCs w:val="16"/>
        </w:rPr>
        <w:t>.2020. године</w:t>
      </w:r>
      <w:r w:rsidR="002C762C" w:rsidRPr="00C749E7">
        <w:rPr>
          <w:sz w:val="16"/>
          <w:szCs w:val="16"/>
        </w:rPr>
        <w:t xml:space="preserve"> </w:t>
      </w:r>
      <w:r w:rsidRPr="00C749E7">
        <w:rPr>
          <w:sz w:val="16"/>
          <w:szCs w:val="16"/>
          <w:lang w:val="sr-Cyrl-CS"/>
        </w:rPr>
        <w:t xml:space="preserve"> на текући рачун стечајног дужника број: </w:t>
      </w:r>
      <w:r w:rsidR="002C1F54" w:rsidRPr="00C749E7">
        <w:rPr>
          <w:rFonts w:eastAsia="Calibri"/>
          <w:sz w:val="16"/>
          <w:szCs w:val="16"/>
          <w:lang w:eastAsia="sr-Latn-CS"/>
        </w:rPr>
        <w:t>325 – 9500600046254 - 9</w:t>
      </w:r>
      <w:r w:rsidRPr="00C749E7">
        <w:rPr>
          <w:rFonts w:eastAsia="Calibri"/>
          <w:sz w:val="16"/>
          <w:szCs w:val="16"/>
          <w:lang w:eastAsia="sr-Latn-CS"/>
        </w:rPr>
        <w:t>5</w:t>
      </w:r>
      <w:r w:rsidRPr="00C749E7">
        <w:rPr>
          <w:bCs/>
          <w:sz w:val="16"/>
          <w:szCs w:val="16"/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 xml:space="preserve"> </w:t>
      </w:r>
    </w:p>
    <w:p w:rsidR="00AD26F4" w:rsidRPr="00C749E7" w:rsidRDefault="00AD26F4" w:rsidP="00AD26F4">
      <w:pPr>
        <w:pStyle w:val="ListParagraph1"/>
        <w:numPr>
          <w:ilvl w:val="0"/>
          <w:numId w:val="1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AD26F4" w:rsidRPr="00C749E7" w:rsidRDefault="00AD26F4" w:rsidP="00AD26F4">
      <w:pPr>
        <w:jc w:val="both"/>
        <w:rPr>
          <w:sz w:val="16"/>
          <w:szCs w:val="16"/>
          <w:lang w:val="ru-RU"/>
        </w:rPr>
      </w:pP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Имовина стечајног дужника се купује у виђеном правном и фактичком стању без права на накнадну рекламацију купца. Стечајни управник не гарантује да имовина која се продаје има одређене карактеристике у смислу квалитета, квантитета,</w:t>
      </w:r>
      <w:r w:rsidR="009D1CE9" w:rsidRPr="00C749E7">
        <w:rPr>
          <w:sz w:val="16"/>
          <w:szCs w:val="16"/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>површине или да одговара сврси коју потенцијални купац предвиђа за ту имовину. Сматра се  да је учесник на јавном надметању, пре јавног надметања, обавио разгледање имовине која се продаје</w:t>
      </w:r>
      <w:r w:rsidR="002C1F54" w:rsidRPr="00C749E7">
        <w:rPr>
          <w:sz w:val="16"/>
          <w:szCs w:val="16"/>
          <w:lang w:val="sr-Cyrl-CS"/>
        </w:rPr>
        <w:t>,</w:t>
      </w:r>
      <w:r w:rsidR="002C5BC8" w:rsidRPr="00C749E7">
        <w:rPr>
          <w:sz w:val="16"/>
          <w:szCs w:val="16"/>
          <w:lang w:val="sr-Cyrl-CS"/>
        </w:rPr>
        <w:t xml:space="preserve"> </w:t>
      </w:r>
      <w:r w:rsidR="002C1F54" w:rsidRPr="00C749E7">
        <w:rPr>
          <w:sz w:val="16"/>
          <w:szCs w:val="16"/>
          <w:lang w:val="sr-Cyrl-CS"/>
        </w:rPr>
        <w:t>утврди</w:t>
      </w:r>
      <w:r w:rsidR="002C5BC8" w:rsidRPr="00C749E7">
        <w:rPr>
          <w:sz w:val="16"/>
          <w:szCs w:val="16"/>
          <w:lang w:val="sr-Cyrl-CS"/>
        </w:rPr>
        <w:t xml:space="preserve">о њен имовинско </w:t>
      </w:r>
      <w:r w:rsidR="002C1F54" w:rsidRPr="00C749E7">
        <w:rPr>
          <w:sz w:val="16"/>
          <w:szCs w:val="16"/>
          <w:lang w:val="sr-Cyrl-CS"/>
        </w:rPr>
        <w:t>правни статус</w:t>
      </w:r>
      <w:r w:rsidRPr="00C749E7">
        <w:rPr>
          <w:sz w:val="16"/>
          <w:szCs w:val="16"/>
          <w:lang w:val="sr-Cyrl-CS"/>
        </w:rPr>
        <w:t xml:space="preserve"> и своју понуду-купњу заснива на сопственој процени стања имовине и документације.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</w:p>
    <w:p w:rsidR="00AD26F4" w:rsidRPr="00C749E7" w:rsidRDefault="00AD26F4" w:rsidP="00AD26F4">
      <w:pPr>
        <w:jc w:val="both"/>
        <w:rPr>
          <w:sz w:val="16"/>
          <w:szCs w:val="16"/>
          <w:lang w:val="sr-Latn-CS"/>
        </w:rPr>
      </w:pPr>
      <w:r w:rsidRPr="00C749E7">
        <w:rPr>
          <w:sz w:val="16"/>
          <w:szCs w:val="16"/>
          <w:lang w:val="sr-Cyrl-CS"/>
        </w:rPr>
        <w:t xml:space="preserve"> Имовина стечајног дужника може се разгледати након откупа продајне документације, </w:t>
      </w:r>
      <w:r w:rsidRPr="00C749E7">
        <w:rPr>
          <w:sz w:val="16"/>
          <w:szCs w:val="16"/>
          <w:lang w:val="ru-RU"/>
        </w:rPr>
        <w:t xml:space="preserve">сваким радним даном </w:t>
      </w:r>
      <w:proofErr w:type="spellStart"/>
      <w:r w:rsidRPr="00C749E7">
        <w:rPr>
          <w:sz w:val="16"/>
          <w:szCs w:val="16"/>
        </w:rPr>
        <w:t>од</w:t>
      </w:r>
      <w:proofErr w:type="spellEnd"/>
      <w:r w:rsidRPr="00C749E7">
        <w:rPr>
          <w:sz w:val="16"/>
          <w:szCs w:val="16"/>
        </w:rPr>
        <w:t xml:space="preserve"> 10 </w:t>
      </w:r>
      <w:proofErr w:type="spellStart"/>
      <w:r w:rsidRPr="00C749E7">
        <w:rPr>
          <w:sz w:val="16"/>
          <w:szCs w:val="16"/>
        </w:rPr>
        <w:t>до</w:t>
      </w:r>
      <w:proofErr w:type="spellEnd"/>
      <w:r w:rsidRPr="00C749E7">
        <w:rPr>
          <w:sz w:val="16"/>
          <w:szCs w:val="16"/>
        </w:rPr>
        <w:t xml:space="preserve"> 13 </w:t>
      </w:r>
      <w:proofErr w:type="spellStart"/>
      <w:r w:rsidRPr="00C749E7">
        <w:rPr>
          <w:sz w:val="16"/>
          <w:szCs w:val="16"/>
        </w:rPr>
        <w:t>часова</w:t>
      </w:r>
      <w:proofErr w:type="spellEnd"/>
      <w:r w:rsidRPr="00C749E7">
        <w:rPr>
          <w:sz w:val="16"/>
          <w:szCs w:val="16"/>
        </w:rPr>
        <w:t xml:space="preserve">, </w:t>
      </w:r>
      <w:r w:rsidRPr="00C749E7">
        <w:rPr>
          <w:sz w:val="16"/>
          <w:szCs w:val="16"/>
          <w:lang w:val="ru-RU"/>
        </w:rPr>
        <w:t>а најкасније</w:t>
      </w:r>
      <w:r w:rsidR="00B059A6" w:rsidRPr="00C749E7">
        <w:rPr>
          <w:sz w:val="16"/>
          <w:szCs w:val="16"/>
          <w:lang w:val="ru-RU"/>
        </w:rPr>
        <w:t xml:space="preserve"> до</w:t>
      </w:r>
      <w:r w:rsidRPr="00C749E7">
        <w:rPr>
          <w:sz w:val="16"/>
          <w:szCs w:val="16"/>
          <w:lang w:val="ru-RU"/>
        </w:rPr>
        <w:t xml:space="preserve"> </w:t>
      </w:r>
      <w:r w:rsidR="00393D85" w:rsidRPr="00C749E7">
        <w:rPr>
          <w:sz w:val="16"/>
          <w:szCs w:val="16"/>
        </w:rPr>
        <w:t>17.03</w:t>
      </w:r>
      <w:r w:rsidR="00B059A6" w:rsidRPr="00C749E7">
        <w:rPr>
          <w:sz w:val="16"/>
          <w:szCs w:val="16"/>
        </w:rPr>
        <w:t xml:space="preserve">.2020. </w:t>
      </w:r>
      <w:proofErr w:type="gramStart"/>
      <w:r w:rsidR="00B059A6" w:rsidRPr="00C749E7">
        <w:rPr>
          <w:sz w:val="16"/>
          <w:szCs w:val="16"/>
        </w:rPr>
        <w:t>године</w:t>
      </w:r>
      <w:proofErr w:type="gramEnd"/>
      <w:r w:rsidR="00B059A6" w:rsidRPr="00C749E7">
        <w:rPr>
          <w:sz w:val="16"/>
          <w:szCs w:val="16"/>
        </w:rPr>
        <w:t xml:space="preserve"> до 13 сати</w:t>
      </w:r>
      <w:r w:rsidRPr="00C749E7">
        <w:rPr>
          <w:sz w:val="16"/>
          <w:szCs w:val="16"/>
          <w:lang w:val="ru-RU"/>
        </w:rPr>
        <w:t xml:space="preserve">  </w:t>
      </w:r>
      <w:r w:rsidRPr="00C749E7">
        <w:rPr>
          <w:sz w:val="16"/>
          <w:szCs w:val="16"/>
        </w:rPr>
        <w:t>(</w:t>
      </w:r>
      <w:r w:rsidRPr="00C749E7">
        <w:rPr>
          <w:sz w:val="16"/>
          <w:szCs w:val="16"/>
          <w:lang w:val="ru-RU"/>
        </w:rPr>
        <w:t>уз претходну најаву</w:t>
      </w:r>
      <w:r w:rsidR="000313C8" w:rsidRPr="00C749E7">
        <w:rPr>
          <w:sz w:val="16"/>
          <w:szCs w:val="16"/>
          <w:lang w:val="sr-Cyrl-CS"/>
        </w:rPr>
        <w:t xml:space="preserve"> стеч</w:t>
      </w:r>
      <w:r w:rsidR="00B059A6" w:rsidRPr="00C749E7">
        <w:rPr>
          <w:sz w:val="16"/>
          <w:szCs w:val="16"/>
          <w:lang w:val="sr-Cyrl-CS"/>
        </w:rPr>
        <w:t>ајном управнику)</w:t>
      </w:r>
      <w:r w:rsidR="00B059A6" w:rsidRPr="00C749E7">
        <w:rPr>
          <w:sz w:val="16"/>
          <w:szCs w:val="16"/>
          <w:lang w:val="sr-Latn-CS"/>
        </w:rPr>
        <w:t>.</w:t>
      </w:r>
    </w:p>
    <w:p w:rsidR="00AD26F4" w:rsidRPr="00C749E7" w:rsidRDefault="00AD26F4" w:rsidP="00AD26F4">
      <w:pPr>
        <w:jc w:val="both"/>
        <w:rPr>
          <w:sz w:val="16"/>
          <w:szCs w:val="16"/>
          <w:lang w:val="sr-Latn-CS"/>
        </w:rPr>
      </w:pP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Након уплате депозита а најкасније до</w:t>
      </w:r>
      <w:r w:rsidR="00736251" w:rsidRPr="00C749E7">
        <w:rPr>
          <w:sz w:val="16"/>
          <w:szCs w:val="16"/>
          <w:lang w:val="sr-Cyrl-CS"/>
        </w:rPr>
        <w:t xml:space="preserve"> </w:t>
      </w:r>
      <w:r w:rsidR="00393D85" w:rsidRPr="00C749E7">
        <w:rPr>
          <w:sz w:val="16"/>
          <w:szCs w:val="16"/>
          <w:lang w:val="sr-Cyrl-CS"/>
        </w:rPr>
        <w:t>17.03</w:t>
      </w:r>
      <w:r w:rsidR="00736251" w:rsidRPr="00C749E7">
        <w:rPr>
          <w:sz w:val="16"/>
          <w:szCs w:val="16"/>
          <w:lang w:val="sr-Cyrl-CS"/>
        </w:rPr>
        <w:t>.2020. године</w:t>
      </w:r>
      <w:r w:rsidRPr="00C749E7">
        <w:rPr>
          <w:sz w:val="16"/>
          <w:szCs w:val="16"/>
          <w:lang w:val="sr-Cyrl-CS"/>
        </w:rPr>
        <w:t xml:space="preserve"> </w:t>
      </w:r>
      <w:r w:rsidR="009F70D4" w:rsidRPr="00C749E7">
        <w:rPr>
          <w:sz w:val="16"/>
          <w:szCs w:val="16"/>
          <w:lang w:val="sr-Cyrl-CS"/>
        </w:rPr>
        <w:t xml:space="preserve"> до </w:t>
      </w:r>
      <w:r w:rsidR="00B467D2" w:rsidRPr="00C749E7">
        <w:rPr>
          <w:sz w:val="16"/>
          <w:szCs w:val="16"/>
          <w:lang w:val="sr-Cyrl-CS"/>
        </w:rPr>
        <w:t>13</w:t>
      </w:r>
      <w:r w:rsidR="009F70D4" w:rsidRPr="00C749E7">
        <w:rPr>
          <w:sz w:val="16"/>
          <w:szCs w:val="16"/>
          <w:lang w:val="sr-Cyrl-CS"/>
        </w:rPr>
        <w:t xml:space="preserve"> сати</w:t>
      </w:r>
      <w:r w:rsidRPr="00C749E7">
        <w:rPr>
          <w:sz w:val="16"/>
          <w:szCs w:val="16"/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C749E7">
        <w:rPr>
          <w:sz w:val="16"/>
          <w:szCs w:val="16"/>
          <w:lang w:val="sr-Cyrl-BA"/>
        </w:rPr>
        <w:t xml:space="preserve"> попуњен </w:t>
      </w:r>
      <w:r w:rsidRPr="00C749E7">
        <w:rPr>
          <w:sz w:val="16"/>
          <w:szCs w:val="16"/>
          <w:lang w:val="sr-Cyrl-CS"/>
        </w:rPr>
        <w:t>образац пријаве за учешће</w:t>
      </w:r>
      <w:r w:rsidRPr="00C749E7">
        <w:rPr>
          <w:sz w:val="16"/>
          <w:szCs w:val="16"/>
          <w:lang w:val="sr-Cyrl-BA"/>
        </w:rPr>
        <w:t xml:space="preserve"> на јавном над</w:t>
      </w:r>
      <w:r w:rsidR="00B059A6" w:rsidRPr="00C749E7">
        <w:rPr>
          <w:sz w:val="16"/>
          <w:szCs w:val="16"/>
          <w:lang w:val="sr-Cyrl-BA"/>
        </w:rPr>
        <w:t>метању, доказ о уплати депозита,</w:t>
      </w:r>
      <w:r w:rsidRPr="00C749E7">
        <w:rPr>
          <w:sz w:val="16"/>
          <w:szCs w:val="16"/>
          <w:lang w:val="sr-Cyrl-BA"/>
        </w:rPr>
        <w:t xml:space="preserve"> потписану изјаву о губитку права на повраћај депозита, </w:t>
      </w:r>
      <w:r w:rsidRPr="00C749E7">
        <w:rPr>
          <w:sz w:val="16"/>
          <w:szCs w:val="16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C749E7">
        <w:rPr>
          <w:sz w:val="16"/>
          <w:szCs w:val="16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Pr="00C749E7">
        <w:rPr>
          <w:sz w:val="16"/>
          <w:szCs w:val="16"/>
          <w:lang w:val="sr-Cyrl-CS"/>
        </w:rPr>
        <w:t>.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</w:p>
    <w:p w:rsidR="00C761BC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b/>
          <w:sz w:val="16"/>
          <w:szCs w:val="16"/>
          <w:lang w:val="sr-Cyrl-CS"/>
        </w:rPr>
        <w:t xml:space="preserve">Јавно надметање ће се одржати </w:t>
      </w:r>
      <w:r w:rsidR="00393D85" w:rsidRPr="00C749E7">
        <w:rPr>
          <w:b/>
          <w:sz w:val="16"/>
          <w:szCs w:val="16"/>
        </w:rPr>
        <w:t>20.03</w:t>
      </w:r>
      <w:r w:rsidR="002C1F54" w:rsidRPr="00C749E7">
        <w:rPr>
          <w:b/>
          <w:sz w:val="16"/>
          <w:szCs w:val="16"/>
          <w:lang w:val="sr-Cyrl-CS"/>
        </w:rPr>
        <w:t>.2020</w:t>
      </w:r>
      <w:r w:rsidR="001139B1" w:rsidRPr="00C749E7">
        <w:rPr>
          <w:b/>
          <w:sz w:val="16"/>
          <w:szCs w:val="16"/>
          <w:lang w:val="sr-Cyrl-CS"/>
        </w:rPr>
        <w:t>.године у 12 часова</w:t>
      </w:r>
      <w:r w:rsidRPr="00C749E7">
        <w:rPr>
          <w:b/>
          <w:sz w:val="16"/>
          <w:szCs w:val="16"/>
          <w:lang w:val="sr-Cyrl-CS"/>
        </w:rPr>
        <w:t xml:space="preserve"> у просторијама</w:t>
      </w:r>
      <w:r w:rsidR="009F70D4" w:rsidRPr="00C749E7">
        <w:rPr>
          <w:b/>
          <w:sz w:val="16"/>
          <w:szCs w:val="16"/>
          <w:lang w:val="sr-Cyrl-CS"/>
        </w:rPr>
        <w:t xml:space="preserve"> Регионалне привредне коморе</w:t>
      </w:r>
      <w:r w:rsidR="001139B1" w:rsidRPr="00C749E7">
        <w:rPr>
          <w:b/>
          <w:sz w:val="16"/>
          <w:szCs w:val="16"/>
          <w:lang w:val="sr-Cyrl-CS"/>
        </w:rPr>
        <w:t xml:space="preserve"> у Суботици, Сенћански пут </w:t>
      </w:r>
      <w:r w:rsidR="001139B1" w:rsidRPr="00C749E7">
        <w:rPr>
          <w:b/>
          <w:sz w:val="16"/>
          <w:szCs w:val="16"/>
          <w:lang w:val="sr-Latn-CS"/>
        </w:rPr>
        <w:t xml:space="preserve">15, II </w:t>
      </w:r>
      <w:r w:rsidR="001139B1" w:rsidRPr="00C749E7">
        <w:rPr>
          <w:b/>
          <w:sz w:val="16"/>
          <w:szCs w:val="16"/>
        </w:rPr>
        <w:t>спрат.</w:t>
      </w:r>
      <w:r w:rsidR="00071A4C" w:rsidRPr="00C749E7">
        <w:rPr>
          <w:sz w:val="16"/>
          <w:szCs w:val="16"/>
          <w:lang w:val="sr-Cyrl-CS"/>
        </w:rPr>
        <w:t xml:space="preserve"> 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Регистрација учесника</w:t>
      </w:r>
      <w:r w:rsidR="00B467D2" w:rsidRPr="00C749E7">
        <w:rPr>
          <w:sz w:val="16"/>
          <w:szCs w:val="16"/>
          <w:lang w:val="sr-Cyrl-CS"/>
        </w:rPr>
        <w:t xml:space="preserve"> јавног надметања</w:t>
      </w:r>
      <w:r w:rsidRPr="00C749E7">
        <w:rPr>
          <w:sz w:val="16"/>
          <w:szCs w:val="16"/>
          <w:lang w:val="sr-Cyrl-CS"/>
        </w:rPr>
        <w:t xml:space="preserve"> почиње</w:t>
      </w:r>
      <w:r w:rsidR="00806E8B" w:rsidRPr="00C749E7">
        <w:rPr>
          <w:sz w:val="16"/>
          <w:szCs w:val="16"/>
          <w:lang w:val="sr-Cyrl-CS"/>
        </w:rPr>
        <w:t xml:space="preserve"> у</w:t>
      </w:r>
      <w:r w:rsidRPr="00C749E7">
        <w:rPr>
          <w:sz w:val="16"/>
          <w:szCs w:val="16"/>
          <w:lang w:val="sr-Cyrl-CS"/>
        </w:rPr>
        <w:t xml:space="preserve"> 10 сати  а завршава се у</w:t>
      </w:r>
      <w:r w:rsidR="00806E8B" w:rsidRPr="00C749E7">
        <w:rPr>
          <w:sz w:val="16"/>
          <w:szCs w:val="16"/>
          <w:lang w:val="sr-Cyrl-CS"/>
        </w:rPr>
        <w:t xml:space="preserve"> 11:50 часова</w:t>
      </w:r>
      <w:r w:rsidRPr="00C749E7">
        <w:rPr>
          <w:sz w:val="16"/>
          <w:szCs w:val="16"/>
          <w:lang w:val="sr-Cyrl-CS"/>
        </w:rPr>
        <w:t>, на истој адреси.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Стечајни управник спроводи јавно надметање тако што: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региструје лица која имају право учешћа на јавном надметању;</w:t>
      </w: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отвара јавно надметање читајући правила надметања;</w:t>
      </w: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позива учеснике да прихвате понуђену цену према унапред утврђеним корацима увећања, ;</w:t>
      </w: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одржава ред на јавном надметању;</w:t>
      </w: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 xml:space="preserve">проглашава за купца учесника који је прихватио највишу понуђену цену </w:t>
      </w:r>
    </w:p>
    <w:p w:rsidR="00AD26F4" w:rsidRPr="00C749E7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потписује записник.</w:t>
      </w:r>
    </w:p>
    <w:p w:rsidR="00AD26F4" w:rsidRPr="00C749E7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B059A6" w:rsidRPr="00C749E7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Купопродајни</w:t>
      </w:r>
      <w:r w:rsidR="002C762C" w:rsidRPr="00C749E7">
        <w:rPr>
          <w:sz w:val="16"/>
          <w:szCs w:val="16"/>
          <w:lang w:val="sr-Cyrl-CS"/>
        </w:rPr>
        <w:t xml:space="preserve"> уговор се потписује у року од</w:t>
      </w:r>
      <w:r w:rsidR="000313C8" w:rsidRPr="00C749E7">
        <w:rPr>
          <w:sz w:val="16"/>
          <w:szCs w:val="16"/>
          <w:lang w:val="sr-Cyrl-CS"/>
        </w:rPr>
        <w:t xml:space="preserve"> 3</w:t>
      </w:r>
      <w:r w:rsidRPr="00C749E7">
        <w:rPr>
          <w:sz w:val="16"/>
          <w:szCs w:val="16"/>
          <w:lang w:val="sr-Cyrl-CS"/>
        </w:rPr>
        <w:t xml:space="preserve"> радна дана од дана одржавања јавног надметања</w:t>
      </w:r>
      <w:r w:rsidR="00B059A6" w:rsidRPr="00C749E7">
        <w:rPr>
          <w:sz w:val="16"/>
          <w:szCs w:val="16"/>
          <w:lang w:val="sr-Cyrl-CS"/>
        </w:rPr>
        <w:t xml:space="preserve">.   </w:t>
      </w:r>
    </w:p>
    <w:p w:rsidR="00B059A6" w:rsidRPr="00C749E7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 xml:space="preserve">Проглашени купац је дужан да уплати преостали износ купопродајне цене у року од 8 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:rsidR="00F01231" w:rsidRPr="00C749E7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 xml:space="preserve">Други најбољи понуђач има иста права и обавезе као проглашени купац. </w:t>
      </w:r>
    </w:p>
    <w:p w:rsidR="00AD26F4" w:rsidRPr="00C749E7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F01231" w:rsidRPr="00C749E7" w:rsidRDefault="00F01231" w:rsidP="00AD26F4">
      <w:pPr>
        <w:jc w:val="both"/>
        <w:rPr>
          <w:sz w:val="16"/>
          <w:szCs w:val="16"/>
          <w:lang w:val="sr-Latn-CS"/>
        </w:rPr>
      </w:pPr>
    </w:p>
    <w:p w:rsidR="00AD26F4" w:rsidRPr="00C749E7" w:rsidRDefault="00AD26F4" w:rsidP="00AD26F4">
      <w:pPr>
        <w:jc w:val="both"/>
        <w:rPr>
          <w:sz w:val="16"/>
          <w:szCs w:val="16"/>
          <w:lang w:val="sr-Cyrl-BA"/>
        </w:rPr>
      </w:pPr>
      <w:r w:rsidRPr="00C749E7">
        <w:rPr>
          <w:sz w:val="16"/>
          <w:szCs w:val="16"/>
          <w:lang w:val="sr-Cyrl-CS"/>
        </w:rPr>
        <w:t>Учесницима који на јавном надметању нису стекли статус купца или другог најбољ</w:t>
      </w:r>
      <w:r w:rsidR="004732AB" w:rsidRPr="00C749E7">
        <w:rPr>
          <w:sz w:val="16"/>
          <w:szCs w:val="16"/>
          <w:lang w:val="sr-Cyrl-CS"/>
        </w:rPr>
        <w:t xml:space="preserve">ег понуђача, депозит </w:t>
      </w:r>
      <w:r w:rsidRPr="00C749E7">
        <w:rPr>
          <w:sz w:val="16"/>
          <w:szCs w:val="16"/>
          <w:lang w:val="sr-Cyrl-CS"/>
        </w:rPr>
        <w:t xml:space="preserve">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AD26F4" w:rsidRPr="00C749E7" w:rsidRDefault="00AD26F4" w:rsidP="00AD26F4">
      <w:pPr>
        <w:jc w:val="both"/>
        <w:rPr>
          <w:sz w:val="16"/>
          <w:szCs w:val="16"/>
          <w:lang w:val="sr-Cyrl-CS"/>
        </w:rPr>
      </w:pPr>
      <w:r w:rsidRPr="00C749E7">
        <w:rPr>
          <w:sz w:val="16"/>
          <w:szCs w:val="16"/>
          <w:lang w:val="sr-Cyrl-CS"/>
        </w:rPr>
        <w:t>Порезе и</w:t>
      </w:r>
      <w:r w:rsidRPr="00C749E7">
        <w:rPr>
          <w:sz w:val="16"/>
          <w:szCs w:val="16"/>
          <w:lang w:val="sr-Latn-CS"/>
        </w:rPr>
        <w:t xml:space="preserve"> све</w:t>
      </w:r>
      <w:r w:rsidRPr="00C749E7">
        <w:rPr>
          <w:sz w:val="16"/>
          <w:szCs w:val="16"/>
          <w:lang w:val="sr-Cyrl-CS"/>
        </w:rPr>
        <w:t xml:space="preserve"> трошкове који произлазе из закљученог купопродајног уговора у целости сноси купац.</w:t>
      </w:r>
    </w:p>
    <w:p w:rsidR="00C749E7" w:rsidRPr="00C749E7" w:rsidRDefault="00B209EB" w:rsidP="00C749E7">
      <w:pPr>
        <w:jc w:val="both"/>
        <w:rPr>
          <w:sz w:val="16"/>
          <w:szCs w:val="16"/>
          <w:lang w:val="sr-Latn-CS"/>
        </w:rPr>
      </w:pPr>
      <w:r w:rsidRPr="00C749E7">
        <w:rPr>
          <w:sz w:val="16"/>
          <w:szCs w:val="16"/>
          <w:lang w:val="sr-Cyrl-CS"/>
        </w:rPr>
        <w:t>Овлашћено лице,</w:t>
      </w:r>
      <w:r w:rsidR="00071A4C" w:rsidRPr="00C749E7">
        <w:rPr>
          <w:sz w:val="16"/>
          <w:szCs w:val="16"/>
          <w:lang w:val="sr-Cyrl-CS"/>
        </w:rPr>
        <w:t xml:space="preserve"> </w:t>
      </w:r>
      <w:r w:rsidRPr="00C749E7">
        <w:rPr>
          <w:sz w:val="16"/>
          <w:szCs w:val="16"/>
          <w:lang w:val="sr-Cyrl-CS"/>
        </w:rPr>
        <w:t>стечајни управник Слободан Остојић,телефон 063 568 226.</w:t>
      </w:r>
    </w:p>
    <w:sectPr w:rsidR="00C749E7" w:rsidRPr="00C749E7" w:rsidSect="00685E3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6BD42864"/>
    <w:lvl w:ilvl="0" w:tplc="EEF0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4"/>
    <w:rsid w:val="00004906"/>
    <w:rsid w:val="00022BFD"/>
    <w:rsid w:val="000313C8"/>
    <w:rsid w:val="000712A8"/>
    <w:rsid w:val="00071A4C"/>
    <w:rsid w:val="0009385E"/>
    <w:rsid w:val="00104F81"/>
    <w:rsid w:val="00112099"/>
    <w:rsid w:val="00112997"/>
    <w:rsid w:val="001139B1"/>
    <w:rsid w:val="00170AE3"/>
    <w:rsid w:val="002366DB"/>
    <w:rsid w:val="002C1F54"/>
    <w:rsid w:val="002C5BC8"/>
    <w:rsid w:val="002C762C"/>
    <w:rsid w:val="00346A4E"/>
    <w:rsid w:val="00360ABA"/>
    <w:rsid w:val="00393D85"/>
    <w:rsid w:val="003A3266"/>
    <w:rsid w:val="00402553"/>
    <w:rsid w:val="00441EB3"/>
    <w:rsid w:val="004732AB"/>
    <w:rsid w:val="00537430"/>
    <w:rsid w:val="005D62F4"/>
    <w:rsid w:val="00651DA4"/>
    <w:rsid w:val="00685E3E"/>
    <w:rsid w:val="006C3D48"/>
    <w:rsid w:val="00736251"/>
    <w:rsid w:val="007E2165"/>
    <w:rsid w:val="007F6726"/>
    <w:rsid w:val="007F7B76"/>
    <w:rsid w:val="00806E8B"/>
    <w:rsid w:val="00811B61"/>
    <w:rsid w:val="008319A6"/>
    <w:rsid w:val="008D42C7"/>
    <w:rsid w:val="00911BA6"/>
    <w:rsid w:val="00923CE0"/>
    <w:rsid w:val="00941455"/>
    <w:rsid w:val="009A67A5"/>
    <w:rsid w:val="009B6A22"/>
    <w:rsid w:val="009C1794"/>
    <w:rsid w:val="009C77D4"/>
    <w:rsid w:val="009D0CC7"/>
    <w:rsid w:val="009D1CE9"/>
    <w:rsid w:val="009F70D4"/>
    <w:rsid w:val="00A27C3B"/>
    <w:rsid w:val="00AD26F4"/>
    <w:rsid w:val="00AF7BFD"/>
    <w:rsid w:val="00B059A6"/>
    <w:rsid w:val="00B209EB"/>
    <w:rsid w:val="00B467D2"/>
    <w:rsid w:val="00B61144"/>
    <w:rsid w:val="00B84011"/>
    <w:rsid w:val="00BA1D1A"/>
    <w:rsid w:val="00BD2A0D"/>
    <w:rsid w:val="00BF5C03"/>
    <w:rsid w:val="00C23EA9"/>
    <w:rsid w:val="00C559AE"/>
    <w:rsid w:val="00C749E7"/>
    <w:rsid w:val="00C761BC"/>
    <w:rsid w:val="00CC3B7B"/>
    <w:rsid w:val="00D76442"/>
    <w:rsid w:val="00D92EF2"/>
    <w:rsid w:val="00DA523C"/>
    <w:rsid w:val="00DF35BD"/>
    <w:rsid w:val="00E6767A"/>
    <w:rsid w:val="00EA0515"/>
    <w:rsid w:val="00EC46BF"/>
    <w:rsid w:val="00F01231"/>
    <w:rsid w:val="00F237C9"/>
    <w:rsid w:val="00F245A3"/>
    <w:rsid w:val="00FE77E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0DD5-BE7C-4A11-A851-CA4CDB6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26F4"/>
    <w:pPr>
      <w:ind w:left="720"/>
    </w:pPr>
  </w:style>
  <w:style w:type="paragraph" w:customStyle="1" w:styleId="ListParagraph1">
    <w:name w:val="List Paragraph1"/>
    <w:basedOn w:val="Normal"/>
    <w:qFormat/>
    <w:rsid w:val="00AD26F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C664-FE96-4830-B1A9-3F35EA8B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Igor ID. Draskic</cp:lastModifiedBy>
  <cp:revision>2</cp:revision>
  <cp:lastPrinted>2020-02-13T10:44:00Z</cp:lastPrinted>
  <dcterms:created xsi:type="dcterms:W3CDTF">2020-02-13T12:31:00Z</dcterms:created>
  <dcterms:modified xsi:type="dcterms:W3CDTF">2020-02-13T12:31:00Z</dcterms:modified>
</cp:coreProperties>
</file>